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580" w:rsidRPr="000F7411" w:rsidRDefault="00627C66" w:rsidP="0088358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0F7411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883580" w:rsidRPr="000F741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bookmarkEnd w:id="0"/>
      <w:r w:rsidR="00883580" w:rsidRPr="000F7411">
        <w:rPr>
          <w:rFonts w:ascii="IRBadr" w:hAnsi="IRBadr" w:cs="IRBadr"/>
          <w:sz w:val="28"/>
          <w:szCs w:val="28"/>
          <w:rtl/>
          <w:lang w:bidi="fa-IR"/>
        </w:rPr>
        <w:t>الرحمن الرحیم</w:t>
      </w:r>
    </w:p>
    <w:p w:rsidR="00CA4CE1" w:rsidRPr="000F7411" w:rsidRDefault="00CA4CE1" w:rsidP="00CA4CE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F7411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CA4CE1" w:rsidRPr="000F7411" w:rsidRDefault="00CA4CE1" w:rsidP="00CA4CE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0F7411">
        <w:rPr>
          <w:rFonts w:ascii="IRBadr" w:hAnsi="IRBadr" w:cs="IRBadr"/>
          <w:sz w:val="28"/>
          <w:rtl/>
        </w:rPr>
        <w:fldChar w:fldCharType="begin"/>
      </w:r>
      <w:r w:rsidRPr="000F7411">
        <w:rPr>
          <w:rFonts w:ascii="IRBadr" w:hAnsi="IRBadr" w:cs="IRBadr"/>
          <w:sz w:val="28"/>
          <w:rtl/>
        </w:rPr>
        <w:instrText xml:space="preserve"> </w:instrText>
      </w:r>
      <w:r w:rsidRPr="000F7411">
        <w:rPr>
          <w:rFonts w:ascii="IRBadr" w:hAnsi="IRBadr" w:cs="IRBadr"/>
          <w:sz w:val="28"/>
        </w:rPr>
        <w:instrText>TOC</w:instrText>
      </w:r>
      <w:r w:rsidRPr="000F7411">
        <w:rPr>
          <w:rFonts w:ascii="IRBadr" w:hAnsi="IRBadr" w:cs="IRBadr"/>
          <w:sz w:val="28"/>
          <w:rtl/>
        </w:rPr>
        <w:instrText xml:space="preserve"> \</w:instrText>
      </w:r>
      <w:r w:rsidRPr="000F7411">
        <w:rPr>
          <w:rFonts w:ascii="IRBadr" w:hAnsi="IRBadr" w:cs="IRBadr"/>
          <w:sz w:val="28"/>
        </w:rPr>
        <w:instrText>o "</w:instrText>
      </w:r>
      <w:r w:rsidRPr="000F7411">
        <w:rPr>
          <w:rFonts w:ascii="IRBadr" w:hAnsi="IRBadr" w:cs="IRBadr"/>
          <w:sz w:val="28"/>
          <w:rtl/>
        </w:rPr>
        <w:instrText>1-4</w:instrText>
      </w:r>
      <w:r w:rsidRPr="000F7411">
        <w:rPr>
          <w:rFonts w:ascii="IRBadr" w:hAnsi="IRBadr" w:cs="IRBadr"/>
          <w:sz w:val="28"/>
        </w:rPr>
        <w:instrText>" \h \z \u</w:instrText>
      </w:r>
      <w:r w:rsidRPr="000F7411">
        <w:rPr>
          <w:rFonts w:ascii="IRBadr" w:hAnsi="IRBadr" w:cs="IRBadr"/>
          <w:sz w:val="28"/>
          <w:rtl/>
        </w:rPr>
        <w:instrText xml:space="preserve"> </w:instrText>
      </w:r>
      <w:r w:rsidRPr="000F7411">
        <w:rPr>
          <w:rFonts w:ascii="IRBadr" w:hAnsi="IRBadr" w:cs="IRBadr"/>
          <w:sz w:val="28"/>
          <w:rtl/>
        </w:rPr>
        <w:fldChar w:fldCharType="separate"/>
      </w:r>
      <w:hyperlink w:anchor="_Toc427396240" w:history="1">
        <w:r w:rsidRPr="000F7411">
          <w:rPr>
            <w:rStyle w:val="Hyperlink"/>
            <w:rFonts w:ascii="IRBadr" w:hAnsi="IRBadr" w:cs="IRBadr"/>
            <w:noProof/>
            <w:rtl/>
          </w:rPr>
          <w:t>قاعده تعزیر</w:t>
        </w:r>
        <w:r w:rsidRPr="000F7411">
          <w:rPr>
            <w:rFonts w:ascii="IRBadr" w:hAnsi="IRBadr" w:cs="IRBadr"/>
            <w:noProof/>
            <w:webHidden/>
          </w:rPr>
          <w:tab/>
        </w:r>
        <w:r w:rsidRPr="000F741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0F7411">
          <w:rPr>
            <w:rFonts w:ascii="IRBadr" w:hAnsi="IRBadr" w:cs="IRBadr"/>
            <w:noProof/>
            <w:webHidden/>
          </w:rPr>
          <w:instrText xml:space="preserve"> PAGEREF _Toc427396240 \h </w:instrText>
        </w:r>
        <w:r w:rsidRPr="000F7411">
          <w:rPr>
            <w:rStyle w:val="Hyperlink"/>
            <w:rFonts w:ascii="IRBadr" w:hAnsi="IRBadr" w:cs="IRBadr"/>
            <w:noProof/>
            <w:rtl/>
          </w:rPr>
        </w:r>
        <w:r w:rsidRPr="000F741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0F7411">
          <w:rPr>
            <w:rFonts w:ascii="IRBadr" w:hAnsi="IRBadr" w:cs="IRBadr"/>
            <w:noProof/>
            <w:webHidden/>
          </w:rPr>
          <w:t>1</w:t>
        </w:r>
        <w:r w:rsidRPr="000F741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CA4CE1" w:rsidRPr="000F7411" w:rsidRDefault="00B30EE3" w:rsidP="00CA4CE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96241" w:history="1">
        <w:r w:rsidR="00CA4CE1" w:rsidRPr="000F7411">
          <w:rPr>
            <w:rStyle w:val="Hyperlink"/>
            <w:rFonts w:ascii="IRBadr" w:hAnsi="IRBadr" w:cs="IRBadr"/>
            <w:noProof/>
            <w:rtl/>
          </w:rPr>
          <w:t>مرور بحث گذشته</w:t>
        </w:r>
        <w:r w:rsidR="00CA4CE1" w:rsidRPr="000F7411">
          <w:rPr>
            <w:rFonts w:ascii="IRBadr" w:hAnsi="IRBadr" w:cs="IRBadr"/>
            <w:noProof/>
            <w:webHidden/>
          </w:rPr>
          <w:tab/>
        </w:r>
        <w:r w:rsidR="00CA4CE1" w:rsidRPr="000F741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CA4CE1" w:rsidRPr="000F7411">
          <w:rPr>
            <w:rFonts w:ascii="IRBadr" w:hAnsi="IRBadr" w:cs="IRBadr"/>
            <w:noProof/>
            <w:webHidden/>
          </w:rPr>
          <w:instrText xml:space="preserve"> PAGEREF _Toc427396241 \h </w:instrText>
        </w:r>
        <w:r w:rsidR="00CA4CE1" w:rsidRPr="000F7411">
          <w:rPr>
            <w:rStyle w:val="Hyperlink"/>
            <w:rFonts w:ascii="IRBadr" w:hAnsi="IRBadr" w:cs="IRBadr"/>
            <w:noProof/>
            <w:rtl/>
          </w:rPr>
        </w:r>
        <w:r w:rsidR="00CA4CE1" w:rsidRPr="000F741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CA4CE1" w:rsidRPr="000F7411">
          <w:rPr>
            <w:rFonts w:ascii="IRBadr" w:hAnsi="IRBadr" w:cs="IRBadr"/>
            <w:noProof/>
            <w:webHidden/>
          </w:rPr>
          <w:t>1</w:t>
        </w:r>
        <w:r w:rsidR="00CA4CE1" w:rsidRPr="000F741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CA4CE1" w:rsidRPr="000F7411" w:rsidRDefault="00B30EE3" w:rsidP="00CA4CE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96242" w:history="1">
        <w:r w:rsidR="00CA4CE1" w:rsidRPr="000F7411">
          <w:rPr>
            <w:rStyle w:val="Hyperlink"/>
            <w:rFonts w:ascii="IRBadr" w:hAnsi="IRBadr" w:cs="IRBadr"/>
            <w:noProof/>
            <w:rtl/>
          </w:rPr>
          <w:t>تبیین قواعد در این فرض</w:t>
        </w:r>
        <w:r w:rsidR="00CA4CE1" w:rsidRPr="000F7411">
          <w:rPr>
            <w:rFonts w:ascii="IRBadr" w:hAnsi="IRBadr" w:cs="IRBadr"/>
            <w:noProof/>
            <w:webHidden/>
          </w:rPr>
          <w:tab/>
        </w:r>
        <w:r w:rsidR="00CA4CE1" w:rsidRPr="000F741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CA4CE1" w:rsidRPr="000F7411">
          <w:rPr>
            <w:rFonts w:ascii="IRBadr" w:hAnsi="IRBadr" w:cs="IRBadr"/>
            <w:noProof/>
            <w:webHidden/>
          </w:rPr>
          <w:instrText xml:space="preserve"> PAGEREF _Toc427396242 \h </w:instrText>
        </w:r>
        <w:r w:rsidR="00CA4CE1" w:rsidRPr="000F7411">
          <w:rPr>
            <w:rStyle w:val="Hyperlink"/>
            <w:rFonts w:ascii="IRBadr" w:hAnsi="IRBadr" w:cs="IRBadr"/>
            <w:noProof/>
            <w:rtl/>
          </w:rPr>
        </w:r>
        <w:r w:rsidR="00CA4CE1" w:rsidRPr="000F741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CA4CE1" w:rsidRPr="000F7411">
          <w:rPr>
            <w:rFonts w:ascii="IRBadr" w:hAnsi="IRBadr" w:cs="IRBadr"/>
            <w:noProof/>
            <w:webHidden/>
          </w:rPr>
          <w:t>2</w:t>
        </w:r>
        <w:r w:rsidR="00CA4CE1" w:rsidRPr="000F741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CA4CE1" w:rsidRPr="000F7411" w:rsidRDefault="00B30EE3" w:rsidP="00CA4CE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96243" w:history="1">
        <w:r w:rsidR="00CA4CE1" w:rsidRPr="000F7411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CA4CE1" w:rsidRPr="000F7411">
          <w:rPr>
            <w:rFonts w:ascii="IRBadr" w:hAnsi="IRBadr" w:cs="IRBadr"/>
            <w:noProof/>
            <w:webHidden/>
          </w:rPr>
          <w:tab/>
        </w:r>
        <w:r w:rsidR="00CA4CE1" w:rsidRPr="000F741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CA4CE1" w:rsidRPr="000F7411">
          <w:rPr>
            <w:rFonts w:ascii="IRBadr" w:hAnsi="IRBadr" w:cs="IRBadr"/>
            <w:noProof/>
            <w:webHidden/>
          </w:rPr>
          <w:instrText xml:space="preserve"> PAGEREF _Toc427396243 \h </w:instrText>
        </w:r>
        <w:r w:rsidR="00CA4CE1" w:rsidRPr="000F7411">
          <w:rPr>
            <w:rStyle w:val="Hyperlink"/>
            <w:rFonts w:ascii="IRBadr" w:hAnsi="IRBadr" w:cs="IRBadr"/>
            <w:noProof/>
            <w:rtl/>
          </w:rPr>
        </w:r>
        <w:r w:rsidR="00CA4CE1" w:rsidRPr="000F741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CA4CE1" w:rsidRPr="000F7411">
          <w:rPr>
            <w:rFonts w:ascii="IRBadr" w:hAnsi="IRBadr" w:cs="IRBadr"/>
            <w:noProof/>
            <w:webHidden/>
          </w:rPr>
          <w:t>2</w:t>
        </w:r>
        <w:r w:rsidR="00CA4CE1" w:rsidRPr="000F741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CA4CE1" w:rsidRPr="000F7411" w:rsidRDefault="00B30EE3" w:rsidP="00CA4CE1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96244" w:history="1">
        <w:r w:rsidR="00CA4CE1" w:rsidRPr="000F7411">
          <w:rPr>
            <w:rStyle w:val="Hyperlink"/>
            <w:rFonts w:ascii="IRBadr" w:hAnsi="IRBadr" w:cs="IRBadr"/>
            <w:noProof/>
            <w:rtl/>
          </w:rPr>
          <w:t>مناقشه سوم در احتمال سوم</w:t>
        </w:r>
        <w:r w:rsidR="00CA4CE1" w:rsidRPr="000F7411">
          <w:rPr>
            <w:rFonts w:ascii="IRBadr" w:hAnsi="IRBadr" w:cs="IRBadr"/>
            <w:noProof/>
            <w:webHidden/>
          </w:rPr>
          <w:tab/>
        </w:r>
        <w:r w:rsidR="00CA4CE1" w:rsidRPr="000F741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CA4CE1" w:rsidRPr="000F7411">
          <w:rPr>
            <w:rFonts w:ascii="IRBadr" w:hAnsi="IRBadr" w:cs="IRBadr"/>
            <w:noProof/>
            <w:webHidden/>
          </w:rPr>
          <w:instrText xml:space="preserve"> PAGEREF _Toc427396244 \h </w:instrText>
        </w:r>
        <w:r w:rsidR="00CA4CE1" w:rsidRPr="000F7411">
          <w:rPr>
            <w:rStyle w:val="Hyperlink"/>
            <w:rFonts w:ascii="IRBadr" w:hAnsi="IRBadr" w:cs="IRBadr"/>
            <w:noProof/>
            <w:rtl/>
          </w:rPr>
        </w:r>
        <w:r w:rsidR="00CA4CE1" w:rsidRPr="000F741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CA4CE1" w:rsidRPr="000F7411">
          <w:rPr>
            <w:rFonts w:ascii="IRBadr" w:hAnsi="IRBadr" w:cs="IRBadr"/>
            <w:noProof/>
            <w:webHidden/>
          </w:rPr>
          <w:t>2</w:t>
        </w:r>
        <w:r w:rsidR="00CA4CE1" w:rsidRPr="000F741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CA4CE1" w:rsidRPr="000F7411" w:rsidRDefault="00B30EE3" w:rsidP="00CA4CE1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96245" w:history="1">
        <w:r w:rsidR="00CA4CE1" w:rsidRPr="000F7411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CA4CE1" w:rsidRPr="000F7411">
          <w:rPr>
            <w:rFonts w:ascii="IRBadr" w:hAnsi="IRBadr" w:cs="IRBadr"/>
            <w:noProof/>
            <w:webHidden/>
          </w:rPr>
          <w:tab/>
        </w:r>
        <w:r w:rsidR="00CA4CE1" w:rsidRPr="000F741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CA4CE1" w:rsidRPr="000F7411">
          <w:rPr>
            <w:rFonts w:ascii="IRBadr" w:hAnsi="IRBadr" w:cs="IRBadr"/>
            <w:noProof/>
            <w:webHidden/>
          </w:rPr>
          <w:instrText xml:space="preserve"> PAGEREF _Toc427396245 \h </w:instrText>
        </w:r>
        <w:r w:rsidR="00CA4CE1" w:rsidRPr="000F7411">
          <w:rPr>
            <w:rStyle w:val="Hyperlink"/>
            <w:rFonts w:ascii="IRBadr" w:hAnsi="IRBadr" w:cs="IRBadr"/>
            <w:noProof/>
            <w:rtl/>
          </w:rPr>
        </w:r>
        <w:r w:rsidR="00CA4CE1" w:rsidRPr="000F741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CA4CE1" w:rsidRPr="000F7411">
          <w:rPr>
            <w:rFonts w:ascii="IRBadr" w:hAnsi="IRBadr" w:cs="IRBadr"/>
            <w:noProof/>
            <w:webHidden/>
          </w:rPr>
          <w:t>3</w:t>
        </w:r>
        <w:r w:rsidR="00CA4CE1" w:rsidRPr="000F741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CA4CE1" w:rsidRPr="000F7411" w:rsidRDefault="00B30EE3" w:rsidP="00CA4CE1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96246" w:history="1">
        <w:r w:rsidR="00CA4CE1" w:rsidRPr="000F7411">
          <w:rPr>
            <w:rStyle w:val="Hyperlink"/>
            <w:rFonts w:ascii="IRBadr" w:hAnsi="IRBadr" w:cs="IRBadr"/>
            <w:noProof/>
            <w:rtl/>
          </w:rPr>
          <w:t>مناقشه چهارم</w:t>
        </w:r>
        <w:r w:rsidR="00CA4CE1" w:rsidRPr="000F7411">
          <w:rPr>
            <w:rFonts w:ascii="IRBadr" w:hAnsi="IRBadr" w:cs="IRBadr"/>
            <w:noProof/>
            <w:webHidden/>
          </w:rPr>
          <w:tab/>
        </w:r>
        <w:r w:rsidR="00CA4CE1" w:rsidRPr="000F741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CA4CE1" w:rsidRPr="000F7411">
          <w:rPr>
            <w:rFonts w:ascii="IRBadr" w:hAnsi="IRBadr" w:cs="IRBadr"/>
            <w:noProof/>
            <w:webHidden/>
          </w:rPr>
          <w:instrText xml:space="preserve"> PAGEREF _Toc427396246 \h </w:instrText>
        </w:r>
        <w:r w:rsidR="00CA4CE1" w:rsidRPr="000F7411">
          <w:rPr>
            <w:rStyle w:val="Hyperlink"/>
            <w:rFonts w:ascii="IRBadr" w:hAnsi="IRBadr" w:cs="IRBadr"/>
            <w:noProof/>
            <w:rtl/>
          </w:rPr>
        </w:r>
        <w:r w:rsidR="00CA4CE1" w:rsidRPr="000F741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CA4CE1" w:rsidRPr="000F7411">
          <w:rPr>
            <w:rFonts w:ascii="IRBadr" w:hAnsi="IRBadr" w:cs="IRBadr"/>
            <w:noProof/>
            <w:webHidden/>
          </w:rPr>
          <w:t>3</w:t>
        </w:r>
        <w:r w:rsidR="00CA4CE1" w:rsidRPr="000F741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CA4CE1" w:rsidRPr="000F7411" w:rsidRDefault="00B30EE3" w:rsidP="00CA4CE1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96247" w:history="1">
        <w:r w:rsidR="00CA4CE1" w:rsidRPr="000F7411">
          <w:rPr>
            <w:rStyle w:val="Hyperlink"/>
            <w:rFonts w:ascii="IRBadr" w:hAnsi="IRBadr" w:cs="IRBadr"/>
            <w:noProof/>
            <w:rtl/>
          </w:rPr>
          <w:t>پاسخ مناقشه فوق</w:t>
        </w:r>
        <w:r w:rsidR="00CA4CE1" w:rsidRPr="000F7411">
          <w:rPr>
            <w:rFonts w:ascii="IRBadr" w:hAnsi="IRBadr" w:cs="IRBadr"/>
            <w:noProof/>
            <w:webHidden/>
          </w:rPr>
          <w:tab/>
        </w:r>
        <w:r w:rsidR="00CA4CE1" w:rsidRPr="000F741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CA4CE1" w:rsidRPr="000F7411">
          <w:rPr>
            <w:rFonts w:ascii="IRBadr" w:hAnsi="IRBadr" w:cs="IRBadr"/>
            <w:noProof/>
            <w:webHidden/>
          </w:rPr>
          <w:instrText xml:space="preserve"> PAGEREF _Toc427396247 \h </w:instrText>
        </w:r>
        <w:r w:rsidR="00CA4CE1" w:rsidRPr="000F7411">
          <w:rPr>
            <w:rStyle w:val="Hyperlink"/>
            <w:rFonts w:ascii="IRBadr" w:hAnsi="IRBadr" w:cs="IRBadr"/>
            <w:noProof/>
            <w:rtl/>
          </w:rPr>
        </w:r>
        <w:r w:rsidR="00CA4CE1" w:rsidRPr="000F741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CA4CE1" w:rsidRPr="000F7411">
          <w:rPr>
            <w:rFonts w:ascii="IRBadr" w:hAnsi="IRBadr" w:cs="IRBadr"/>
            <w:noProof/>
            <w:webHidden/>
          </w:rPr>
          <w:t>3</w:t>
        </w:r>
        <w:r w:rsidR="00CA4CE1" w:rsidRPr="000F741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CA4CE1" w:rsidRPr="000F7411" w:rsidRDefault="00B30EE3" w:rsidP="00CA4CE1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96248" w:history="1">
        <w:r w:rsidR="00CA4CE1" w:rsidRPr="000F7411">
          <w:rPr>
            <w:rStyle w:val="Hyperlink"/>
            <w:rFonts w:ascii="IRBadr" w:hAnsi="IRBadr" w:cs="IRBadr"/>
            <w:noProof/>
            <w:rtl/>
          </w:rPr>
          <w:t>مناقشه پنجم</w:t>
        </w:r>
        <w:r w:rsidR="00CA4CE1" w:rsidRPr="000F7411">
          <w:rPr>
            <w:rFonts w:ascii="IRBadr" w:hAnsi="IRBadr" w:cs="IRBadr"/>
            <w:noProof/>
            <w:webHidden/>
          </w:rPr>
          <w:tab/>
        </w:r>
        <w:r w:rsidR="00CA4CE1" w:rsidRPr="000F741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CA4CE1" w:rsidRPr="000F7411">
          <w:rPr>
            <w:rFonts w:ascii="IRBadr" w:hAnsi="IRBadr" w:cs="IRBadr"/>
            <w:noProof/>
            <w:webHidden/>
          </w:rPr>
          <w:instrText xml:space="preserve"> PAGEREF _Toc427396248 \h </w:instrText>
        </w:r>
        <w:r w:rsidR="00CA4CE1" w:rsidRPr="000F7411">
          <w:rPr>
            <w:rStyle w:val="Hyperlink"/>
            <w:rFonts w:ascii="IRBadr" w:hAnsi="IRBadr" w:cs="IRBadr"/>
            <w:noProof/>
            <w:rtl/>
          </w:rPr>
        </w:r>
        <w:r w:rsidR="00CA4CE1" w:rsidRPr="000F741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CA4CE1" w:rsidRPr="000F7411">
          <w:rPr>
            <w:rFonts w:ascii="IRBadr" w:hAnsi="IRBadr" w:cs="IRBadr"/>
            <w:noProof/>
            <w:webHidden/>
          </w:rPr>
          <w:t>3</w:t>
        </w:r>
        <w:r w:rsidR="00CA4CE1" w:rsidRPr="000F741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CA4CE1" w:rsidRPr="000F7411" w:rsidRDefault="00B30EE3" w:rsidP="00CA4CE1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96249" w:history="1">
        <w:r w:rsidR="00CA4CE1" w:rsidRPr="000F7411">
          <w:rPr>
            <w:rStyle w:val="Hyperlink"/>
            <w:rFonts w:ascii="IRBadr" w:hAnsi="IRBadr" w:cs="IRBadr"/>
            <w:noProof/>
            <w:rtl/>
          </w:rPr>
          <w:t>پاسخ از مناقشه فوق</w:t>
        </w:r>
        <w:r w:rsidR="00CA4CE1" w:rsidRPr="000F7411">
          <w:rPr>
            <w:rFonts w:ascii="IRBadr" w:hAnsi="IRBadr" w:cs="IRBadr"/>
            <w:noProof/>
            <w:webHidden/>
          </w:rPr>
          <w:tab/>
        </w:r>
        <w:r w:rsidR="00CA4CE1" w:rsidRPr="000F741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CA4CE1" w:rsidRPr="000F7411">
          <w:rPr>
            <w:rFonts w:ascii="IRBadr" w:hAnsi="IRBadr" w:cs="IRBadr"/>
            <w:noProof/>
            <w:webHidden/>
          </w:rPr>
          <w:instrText xml:space="preserve"> PAGEREF _Toc427396249 \h </w:instrText>
        </w:r>
        <w:r w:rsidR="00CA4CE1" w:rsidRPr="000F7411">
          <w:rPr>
            <w:rStyle w:val="Hyperlink"/>
            <w:rFonts w:ascii="IRBadr" w:hAnsi="IRBadr" w:cs="IRBadr"/>
            <w:noProof/>
            <w:rtl/>
          </w:rPr>
        </w:r>
        <w:r w:rsidR="00CA4CE1" w:rsidRPr="000F741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CA4CE1" w:rsidRPr="000F7411">
          <w:rPr>
            <w:rFonts w:ascii="IRBadr" w:hAnsi="IRBadr" w:cs="IRBadr"/>
            <w:noProof/>
            <w:webHidden/>
          </w:rPr>
          <w:t>3</w:t>
        </w:r>
        <w:r w:rsidR="00CA4CE1" w:rsidRPr="000F741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CA4CE1" w:rsidRPr="000F7411" w:rsidRDefault="00B30EE3" w:rsidP="00CA4CE1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96250" w:history="1">
        <w:r w:rsidR="00CA4CE1" w:rsidRPr="000F7411">
          <w:rPr>
            <w:rStyle w:val="Hyperlink"/>
            <w:rFonts w:ascii="IRBadr" w:hAnsi="IRBadr" w:cs="IRBadr"/>
            <w:noProof/>
            <w:rtl/>
          </w:rPr>
          <w:t>جمع‌بندی</w:t>
        </w:r>
        <w:r w:rsidR="00CA4CE1" w:rsidRPr="000F7411">
          <w:rPr>
            <w:rFonts w:ascii="IRBadr" w:hAnsi="IRBadr" w:cs="IRBadr"/>
            <w:noProof/>
            <w:webHidden/>
          </w:rPr>
          <w:tab/>
        </w:r>
        <w:r w:rsidR="00CA4CE1" w:rsidRPr="000F741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CA4CE1" w:rsidRPr="000F7411">
          <w:rPr>
            <w:rFonts w:ascii="IRBadr" w:hAnsi="IRBadr" w:cs="IRBadr"/>
            <w:noProof/>
            <w:webHidden/>
          </w:rPr>
          <w:instrText xml:space="preserve"> PAGEREF _Toc427396250 \h </w:instrText>
        </w:r>
        <w:r w:rsidR="00CA4CE1" w:rsidRPr="000F7411">
          <w:rPr>
            <w:rStyle w:val="Hyperlink"/>
            <w:rFonts w:ascii="IRBadr" w:hAnsi="IRBadr" w:cs="IRBadr"/>
            <w:noProof/>
            <w:rtl/>
          </w:rPr>
        </w:r>
        <w:r w:rsidR="00CA4CE1" w:rsidRPr="000F741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CA4CE1" w:rsidRPr="000F7411">
          <w:rPr>
            <w:rFonts w:ascii="IRBadr" w:hAnsi="IRBadr" w:cs="IRBadr"/>
            <w:noProof/>
            <w:webHidden/>
          </w:rPr>
          <w:t>4</w:t>
        </w:r>
        <w:r w:rsidR="00CA4CE1" w:rsidRPr="000F741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CA4CE1" w:rsidRPr="000F7411" w:rsidRDefault="00CA4CE1" w:rsidP="00CA4CE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F7411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0F7411" w:rsidRDefault="000F7411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7396240"/>
      <w:r>
        <w:rPr>
          <w:rFonts w:ascii="IRBadr" w:hAnsi="IRBadr" w:cs="IRBadr"/>
          <w:rtl/>
        </w:rPr>
        <w:br w:type="page"/>
      </w:r>
    </w:p>
    <w:p w:rsidR="00883580" w:rsidRPr="000F7411" w:rsidRDefault="00883580" w:rsidP="00883580">
      <w:pPr>
        <w:pStyle w:val="Heading1"/>
        <w:rPr>
          <w:rFonts w:ascii="IRBadr" w:hAnsi="IRBadr" w:cs="IRBadr"/>
          <w:rtl/>
        </w:rPr>
      </w:pPr>
      <w:r w:rsidRPr="000F7411">
        <w:rPr>
          <w:rFonts w:ascii="IRBadr" w:hAnsi="IRBadr" w:cs="IRBadr"/>
          <w:rtl/>
        </w:rPr>
        <w:lastRenderedPageBreak/>
        <w:t>قاعده تعزیر</w:t>
      </w:r>
      <w:bookmarkEnd w:id="1"/>
    </w:p>
    <w:p w:rsidR="00883580" w:rsidRPr="000F7411" w:rsidRDefault="00883580" w:rsidP="00883580">
      <w:pPr>
        <w:pStyle w:val="Heading1"/>
        <w:rPr>
          <w:rFonts w:ascii="IRBadr" w:hAnsi="IRBadr" w:cs="IRBadr"/>
          <w:rtl/>
        </w:rPr>
      </w:pPr>
      <w:bookmarkStart w:id="2" w:name="_Toc427396241"/>
      <w:r w:rsidRPr="000F7411">
        <w:rPr>
          <w:rFonts w:ascii="IRBadr" w:hAnsi="IRBadr" w:cs="IRBadr"/>
          <w:rtl/>
        </w:rPr>
        <w:t>مرور بحث گذشته</w:t>
      </w:r>
      <w:bookmarkEnd w:id="2"/>
    </w:p>
    <w:p w:rsidR="00883580" w:rsidRPr="000F7411" w:rsidRDefault="00883580" w:rsidP="0088358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F7411">
        <w:rPr>
          <w:rFonts w:ascii="IRBadr" w:hAnsi="IRBadr" w:cs="IRBadr"/>
          <w:sz w:val="28"/>
          <w:szCs w:val="28"/>
          <w:rtl/>
          <w:lang w:bidi="fa-IR"/>
        </w:rPr>
        <w:t>بحث در میزان شمولیت قاعده تعزیر بود،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همه معاصی را دربرمی گیرد؟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این زمینه اقوالی وجود داشت که </w:t>
      </w:r>
      <w:r w:rsidR="00627C66" w:rsidRPr="000F7411">
        <w:rPr>
          <w:rFonts w:ascii="IRBadr" w:hAnsi="IRBadr" w:cs="IRBadr"/>
          <w:sz w:val="28"/>
          <w:szCs w:val="28"/>
          <w:rtl/>
          <w:lang w:bidi="fa-IR"/>
        </w:rPr>
        <w:t>موردبررسی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قرار گرفت.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 xml:space="preserve"> روایاتی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در قبال حد وجود داشت که بیان شد و گفته شد که درباره لفظ حد در آن روایات احتمالات گوناگونی </w:t>
      </w:r>
      <w:r w:rsidR="00627C66" w:rsidRPr="000F7411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 xml:space="preserve"> احتمال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سوم این بود که خداوند برای هر امر و عملی مقرراتی قرار داده است.</w:t>
      </w:r>
    </w:p>
    <w:p w:rsidR="00883580" w:rsidRPr="000F7411" w:rsidRDefault="00883580" w:rsidP="0088358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F7411">
        <w:rPr>
          <w:rFonts w:ascii="IRBadr" w:hAnsi="IRBadr" w:cs="IRBadr"/>
          <w:sz w:val="28"/>
          <w:szCs w:val="28"/>
          <w:rtl/>
          <w:lang w:bidi="fa-IR"/>
        </w:rPr>
        <w:t>این احتمال مبنای استدلال ما قرار گرفت،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 xml:space="preserve"> مستدلین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به این قول 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>می‌خواهند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بگویند که در همه احکام مقررات الهی وجود دارد و هرکس 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را ضایع کند، مستحق حد الهی خواهد بود.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27C66" w:rsidRPr="000F7411">
        <w:rPr>
          <w:rFonts w:ascii="IRBadr" w:hAnsi="IRBadr" w:cs="IRBadr"/>
          <w:sz w:val="28"/>
          <w:szCs w:val="28"/>
          <w:rtl/>
          <w:lang w:bidi="fa-IR"/>
        </w:rPr>
        <w:t>مبانی‌ای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که کل شیء را به معنای دیگری اخذ 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>می‌کردند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و اعتقاد داشتند که مراد از آن در موارد اخلال </w:t>
      </w:r>
      <w:r w:rsidR="00627C66" w:rsidRPr="000F7411">
        <w:rPr>
          <w:rFonts w:ascii="IRBadr" w:hAnsi="IRBadr" w:cs="IRBadr"/>
          <w:sz w:val="28"/>
          <w:szCs w:val="28"/>
          <w:rtl/>
          <w:lang w:bidi="fa-IR"/>
        </w:rPr>
        <w:t>به‌نظام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و ایذاء مؤمن است،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 xml:space="preserve"> بررسی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شد.</w:t>
      </w:r>
    </w:p>
    <w:p w:rsidR="00883580" w:rsidRPr="000F7411" w:rsidRDefault="00883580" w:rsidP="00883580">
      <w:pPr>
        <w:pStyle w:val="Heading2"/>
        <w:rPr>
          <w:rFonts w:ascii="IRBadr" w:hAnsi="IRBadr" w:cs="IRBadr"/>
          <w:rtl/>
        </w:rPr>
      </w:pPr>
      <w:bookmarkStart w:id="3" w:name="_Toc427396242"/>
      <w:r w:rsidRPr="000F7411">
        <w:rPr>
          <w:rFonts w:ascii="IRBadr" w:hAnsi="IRBadr" w:cs="IRBadr"/>
          <w:rtl/>
        </w:rPr>
        <w:t>تبیین قواعد در این فرض</w:t>
      </w:r>
      <w:bookmarkEnd w:id="3"/>
    </w:p>
    <w:p w:rsidR="00883580" w:rsidRPr="000F7411" w:rsidRDefault="00883580" w:rsidP="0088358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در جلسه سابق بیان شد که به این احتمال اشکال مبنایی وارد 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>نمی‌کنیم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>،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این فرض قواعدی وجود داشت که هریک از آنان 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>می‌توانند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راهگشا باشند؛</w:t>
      </w:r>
    </w:p>
    <w:p w:rsidR="00883580" w:rsidRPr="000F7411" w:rsidRDefault="00883580" w:rsidP="0088358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اولین قاعده این بود که اگر علم به عدم اطلاق هم نداشتیم، به اطلاق تمسک می‌کنیم. قاعده دوم این بود که اگر مقید معینی بر دلیل وارد شد در </w:t>
      </w:r>
      <w:r w:rsidR="00627C66" w:rsidRPr="000F7411">
        <w:rPr>
          <w:rFonts w:ascii="IRBadr" w:hAnsi="IRBadr" w:cs="IRBadr"/>
          <w:sz w:val="28"/>
          <w:szCs w:val="28"/>
          <w:rtl/>
          <w:lang w:bidi="fa-IR"/>
        </w:rPr>
        <w:t>ماورای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آن به اطلاق تکیه 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. قاعده سوم </w:t>
      </w:r>
      <w:r w:rsidR="00627C66" w:rsidRPr="000F7411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بود که اگر اطلاقی داریم که عنوان خاص مقیدی به او </w:t>
      </w:r>
      <w:r w:rsidR="00627C66" w:rsidRPr="000F7411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است و علم اجمالی داریم که این اطلاق به اطلاقه نمی‌تواند درست باشد،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اینجا نیز مادون آن را اخذ خواهیم کرد.</w:t>
      </w:r>
    </w:p>
    <w:p w:rsidR="00883580" w:rsidRPr="000F7411" w:rsidRDefault="00883580" w:rsidP="00883580">
      <w:pPr>
        <w:pStyle w:val="Heading2"/>
        <w:rPr>
          <w:rFonts w:ascii="IRBadr" w:hAnsi="IRBadr" w:cs="IRBadr"/>
          <w:rtl/>
        </w:rPr>
      </w:pPr>
      <w:bookmarkStart w:id="4" w:name="_Toc427396243"/>
      <w:r w:rsidRPr="000F7411">
        <w:rPr>
          <w:rFonts w:ascii="IRBadr" w:hAnsi="IRBadr" w:cs="IRBadr"/>
          <w:rtl/>
        </w:rPr>
        <w:t>اتخاذ مبنا</w:t>
      </w:r>
      <w:bookmarkEnd w:id="4"/>
    </w:p>
    <w:p w:rsidR="00883580" w:rsidRPr="000F7411" w:rsidRDefault="00883580" w:rsidP="0088358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لذا ما این قاعده را قبول داریم و اشکال خود را به سمت جهت صغروی قرار 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>می‌دهیم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>.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 xml:space="preserve"> علت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اشکال </w:t>
      </w:r>
      <w:r w:rsidR="00627C66" w:rsidRPr="000F7411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این بود که کل شیء را به معنای هر عمل جزیی حقیقی که از افراد </w:t>
      </w:r>
      <w:r w:rsidR="00627C66" w:rsidRPr="000F7411">
        <w:rPr>
          <w:rFonts w:ascii="IRBadr" w:hAnsi="IRBadr" w:cs="IRBadr"/>
          <w:sz w:val="28"/>
          <w:szCs w:val="28"/>
          <w:rtl/>
          <w:lang w:bidi="fa-IR"/>
        </w:rPr>
        <w:t>صادرشده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باشد،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 xml:space="preserve"> نمی‌گیریم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>. اما اگر منظور از کل شیء هر عمل شخصی جزئی حقیقی باشد، این اشکال وارد است.</w:t>
      </w:r>
    </w:p>
    <w:p w:rsidR="00883580" w:rsidRPr="000F7411" w:rsidRDefault="00883580" w:rsidP="0088358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گفتیم به قرینه عرفی و به قرینه آنچه در خود روایات آمده است، منظور از شیء یا اعیانی است که متعلق رفتار ما قرار می‌گیرد، یعنی مال و آن اموری که مورد تمتعات جنسی قرار می‌گیرد و سایر اموری که به نحوی افعال ما به آن تعلق دارد یا اینکه منظور نوع 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lastRenderedPageBreak/>
        <w:t>رفتارهای ماست نه شخص رفتارها.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 xml:space="preserve"> ادعای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ما در اینجا این است که این قاعده بر اطلاق خود باقی 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>می‌ماند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و نیازی به وارد شدن در </w:t>
      </w:r>
      <w:r w:rsidR="00627C66" w:rsidRPr="000F7411">
        <w:rPr>
          <w:rFonts w:ascii="IRBadr" w:hAnsi="IRBadr" w:cs="IRBadr"/>
          <w:sz w:val="28"/>
          <w:szCs w:val="28"/>
          <w:rtl/>
          <w:lang w:bidi="fa-IR"/>
        </w:rPr>
        <w:t>پیچ‌وخم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قاعده اصولی </w:t>
      </w:r>
      <w:r w:rsidR="00627C66" w:rsidRPr="000F7411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نیست.</w:t>
      </w:r>
    </w:p>
    <w:p w:rsidR="00883580" w:rsidRPr="000F7411" w:rsidRDefault="00883580" w:rsidP="00627C6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اما الزامی که در قوانین وجود دارد گاهی </w:t>
      </w:r>
      <w:r w:rsidR="00627C66" w:rsidRPr="000F7411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اولیه و گاهی نیز </w:t>
      </w:r>
      <w:r w:rsidR="00627C66" w:rsidRPr="000F7411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ثانویه است،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در </w:t>
      </w:r>
      <w:r w:rsidR="00627C66" w:rsidRPr="000F7411">
        <w:rPr>
          <w:rFonts w:ascii="IRBadr" w:hAnsi="IRBadr" w:cs="IRBadr"/>
          <w:sz w:val="28"/>
          <w:szCs w:val="28"/>
          <w:rtl/>
          <w:lang w:bidi="fa-IR"/>
        </w:rPr>
        <w:t>آنجا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مراد ما این نیست که حتی مباح نیز قانون است بلکه مراد قانون الزامی است.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منظور از تعزیر در قاعده </w:t>
      </w:r>
      <w:r w:rsidR="00627C66" w:rsidRPr="000F7411">
        <w:rPr>
          <w:rFonts w:ascii="IRBadr" w:hAnsi="IRBadr" w:cs="IRBadr"/>
          <w:sz w:val="28"/>
          <w:szCs w:val="28"/>
          <w:rtl/>
          <w:lang w:bidi="fa-IR"/>
        </w:rPr>
        <w:t>کلیه‌ای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627C66" w:rsidRPr="000F7411">
        <w:rPr>
          <w:rFonts w:ascii="IRBadr" w:hAnsi="IRBadr" w:cs="IRBadr"/>
          <w:sz w:val="28"/>
          <w:szCs w:val="28"/>
          <w:rtl/>
          <w:lang w:bidi="fa-IR"/>
        </w:rPr>
        <w:t>مدنظر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ما است،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 xml:space="preserve"> عناوین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ثانویه نیز خواهند بود.</w:t>
      </w:r>
    </w:p>
    <w:p w:rsidR="00883580" w:rsidRPr="000F7411" w:rsidRDefault="00883580" w:rsidP="00883580">
      <w:pPr>
        <w:pStyle w:val="Heading3"/>
        <w:rPr>
          <w:rFonts w:ascii="IRBadr" w:hAnsi="IRBadr" w:cs="IRBadr"/>
          <w:rtl/>
        </w:rPr>
      </w:pPr>
      <w:bookmarkStart w:id="5" w:name="_Toc427396244"/>
      <w:r w:rsidRPr="000F7411">
        <w:rPr>
          <w:rFonts w:ascii="IRBadr" w:hAnsi="IRBadr" w:cs="IRBadr"/>
          <w:rtl/>
        </w:rPr>
        <w:t>مناقشه سوم در احتمال سوم</w:t>
      </w:r>
      <w:bookmarkEnd w:id="5"/>
    </w:p>
    <w:p w:rsidR="00883580" w:rsidRPr="000F7411" w:rsidRDefault="00883580" w:rsidP="0088358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در اینجا امر دائر بین دو ظهور است. چراکه یا باید بگوییم کل شیء سر جای خودش است، هیچ </w:t>
      </w:r>
      <w:r w:rsidR="00627C66" w:rsidRPr="000F7411">
        <w:rPr>
          <w:rFonts w:ascii="IRBadr" w:hAnsi="IRBadr" w:cs="IRBadr"/>
          <w:sz w:val="28"/>
          <w:szCs w:val="28"/>
          <w:rtl/>
          <w:lang w:bidi="fa-IR"/>
        </w:rPr>
        <w:t>ضربه‌ای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ندیده است. منتها کلمه حد را باید قید زده و برای آن معنایی قرار دهیم و دست از اطلاق آن برداریم، یعنی به نحوی بین ظهور کل شیء و ظهور حد تعارض حاصل شود. چراکه اگر کل شیء به اطلاقش بخواهد باقی باشد، باید ظهور کلمه حد را بگیریم چراکه در هر شیء الزام نیست.</w:t>
      </w:r>
    </w:p>
    <w:p w:rsidR="00883580" w:rsidRPr="000F7411" w:rsidRDefault="00883580" w:rsidP="0088358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برخی نیز به این مناقشه توجه 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>داشته‌اند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که در صورت تعارض مرجحی برای </w:t>
      </w:r>
      <w:r w:rsidR="00627C66" w:rsidRPr="000F7411">
        <w:rPr>
          <w:rFonts w:ascii="IRBadr" w:hAnsi="IRBadr" w:cs="IRBadr"/>
          <w:sz w:val="28"/>
          <w:szCs w:val="28"/>
          <w:rtl/>
          <w:lang w:bidi="fa-IR"/>
        </w:rPr>
        <w:t>هیچ‌کدام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از طرفین در اینجا وجود ندارد.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روایت مجمل خواهد شد.</w:t>
      </w:r>
    </w:p>
    <w:p w:rsidR="00883580" w:rsidRPr="000F7411" w:rsidRDefault="00883580" w:rsidP="00883580">
      <w:pPr>
        <w:pStyle w:val="Heading3"/>
        <w:rPr>
          <w:rFonts w:ascii="IRBadr" w:hAnsi="IRBadr" w:cs="IRBadr"/>
          <w:rtl/>
        </w:rPr>
      </w:pPr>
      <w:bookmarkStart w:id="6" w:name="_Toc427396245"/>
      <w:r w:rsidRPr="000F7411">
        <w:rPr>
          <w:rFonts w:ascii="IRBadr" w:hAnsi="IRBadr" w:cs="IRBadr"/>
          <w:rtl/>
        </w:rPr>
        <w:t>اتخاذ مبنا</w:t>
      </w:r>
      <w:bookmarkEnd w:id="6"/>
    </w:p>
    <w:p w:rsidR="00883580" w:rsidRPr="000F7411" w:rsidRDefault="00883580" w:rsidP="0088358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اعتقاد ما در این فرض </w:t>
      </w:r>
      <w:r w:rsidR="00627C66" w:rsidRPr="000F7411">
        <w:rPr>
          <w:rFonts w:ascii="IRBadr" w:hAnsi="IRBadr" w:cs="IRBadr"/>
          <w:sz w:val="28"/>
          <w:szCs w:val="28"/>
          <w:rtl/>
          <w:lang w:bidi="fa-IR"/>
        </w:rPr>
        <w:t>بدین‌صورت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است که؛ کل شیء به اطلاق خودش باقی است.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 xml:space="preserve"> حد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نیز به معنای قانون الزامی است و حد دوم در معنای مطلق مجازات استعمال شده است.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طبق این امر دیگر تعارضی برقرار نخواهد بود.</w:t>
      </w:r>
    </w:p>
    <w:p w:rsidR="00883580" w:rsidRPr="000F7411" w:rsidRDefault="00883580" w:rsidP="00883580">
      <w:pPr>
        <w:pStyle w:val="Heading4"/>
        <w:ind w:firstLine="0"/>
        <w:rPr>
          <w:rFonts w:ascii="IRBadr" w:hAnsi="IRBadr" w:cs="IRBadr"/>
          <w:rtl/>
        </w:rPr>
      </w:pPr>
      <w:bookmarkStart w:id="7" w:name="_Toc427396246"/>
      <w:r w:rsidRPr="000F7411">
        <w:rPr>
          <w:rFonts w:ascii="IRBadr" w:hAnsi="IRBadr" w:cs="IRBadr"/>
          <w:rtl/>
        </w:rPr>
        <w:t>مناقشه چهارم</w:t>
      </w:r>
      <w:bookmarkEnd w:id="7"/>
    </w:p>
    <w:p w:rsidR="00883580" w:rsidRPr="000F7411" w:rsidRDefault="00883580" w:rsidP="0088358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F7411">
        <w:rPr>
          <w:rFonts w:ascii="IRBadr" w:hAnsi="IRBadr" w:cs="IRBadr"/>
          <w:sz w:val="28"/>
          <w:szCs w:val="28"/>
          <w:rtl/>
          <w:lang w:bidi="fa-IR"/>
        </w:rPr>
        <w:t>اشکال چهارمی که ممکن است به این روایت شود،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است که گفته می‌شود این روایات در مقام تشریع نیست، بلکه در مقام اخبار است. یا </w:t>
      </w:r>
      <w:r w:rsidR="00627C66" w:rsidRPr="000F7411">
        <w:rPr>
          <w:rFonts w:ascii="IRBadr" w:hAnsi="IRBadr" w:cs="IRBadr"/>
          <w:sz w:val="28"/>
          <w:szCs w:val="28"/>
          <w:rtl/>
          <w:lang w:bidi="fa-IR"/>
        </w:rPr>
        <w:t>به‌عبارت‌دیگر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سیاق،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 xml:space="preserve"> سیاق 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انشاء و تشریع حکم نیست. بلکه اخبار است. </w:t>
      </w:r>
      <w:r w:rsidR="00627C66" w:rsidRPr="000F7411">
        <w:rPr>
          <w:rFonts w:ascii="IRBadr" w:hAnsi="IRBadr" w:cs="IRBadr"/>
          <w:sz w:val="28"/>
          <w:szCs w:val="28"/>
          <w:rtl/>
          <w:lang w:bidi="fa-IR"/>
        </w:rPr>
        <w:t>آن‌وقت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نمی‌شود به این روایت </w:t>
      </w:r>
      <w:r w:rsidR="00627C66" w:rsidRPr="000F7411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روایتی که حکم را ذکر می‌کند، تمسک کرد.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 xml:space="preserve"> کلمه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حدی نیز که در آخر روایت </w:t>
      </w:r>
      <w:r w:rsidR="00627C66" w:rsidRPr="000F7411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 xml:space="preserve"> ممکن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است مراد از آن مطلق مجازاتی باشد که </w:t>
      </w:r>
      <w:r w:rsidR="00627C66" w:rsidRPr="000F7411">
        <w:rPr>
          <w:rFonts w:ascii="IRBadr" w:hAnsi="IRBadr" w:cs="IRBadr"/>
          <w:sz w:val="28"/>
          <w:szCs w:val="28"/>
          <w:rtl/>
          <w:lang w:bidi="fa-IR"/>
        </w:rPr>
        <w:t>امربه‌معروف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و نهی از منکر را نیز دربر 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883580" w:rsidRPr="000F7411" w:rsidRDefault="00883580" w:rsidP="00883580">
      <w:pPr>
        <w:pStyle w:val="Heading4"/>
        <w:ind w:firstLine="0"/>
        <w:rPr>
          <w:rFonts w:ascii="IRBadr" w:hAnsi="IRBadr" w:cs="IRBadr"/>
          <w:rtl/>
        </w:rPr>
      </w:pPr>
      <w:bookmarkStart w:id="8" w:name="_Toc427396247"/>
      <w:r w:rsidRPr="000F7411">
        <w:rPr>
          <w:rFonts w:ascii="IRBadr" w:hAnsi="IRBadr" w:cs="IRBadr"/>
          <w:rtl/>
        </w:rPr>
        <w:t>پاسخ مناقشه فوق</w:t>
      </w:r>
      <w:bookmarkEnd w:id="8"/>
    </w:p>
    <w:p w:rsidR="00883580" w:rsidRPr="000F7411" w:rsidRDefault="00883580" w:rsidP="0088358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F7411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جوابی که از این اشکال 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داد،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است که اصل بیانات وارد در شریعت بر تشریع است و برای ثبوت اخباریت 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نیاز به قرینه است.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اصل این است که امام از جایگاه مولویت و تشریع سخن 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883580" w:rsidRPr="000F7411" w:rsidRDefault="00883580" w:rsidP="00883580">
      <w:pPr>
        <w:pStyle w:val="Heading4"/>
        <w:ind w:firstLine="0"/>
        <w:rPr>
          <w:rFonts w:ascii="IRBadr" w:hAnsi="IRBadr" w:cs="IRBadr"/>
          <w:rtl/>
        </w:rPr>
      </w:pPr>
      <w:bookmarkStart w:id="9" w:name="_Toc427396248"/>
      <w:r w:rsidRPr="000F7411">
        <w:rPr>
          <w:rFonts w:ascii="IRBadr" w:hAnsi="IRBadr" w:cs="IRBadr"/>
          <w:rtl/>
        </w:rPr>
        <w:t>مناقشه پنجم</w:t>
      </w:r>
      <w:bookmarkEnd w:id="9"/>
    </w:p>
    <w:p w:rsidR="00883580" w:rsidRPr="000F7411" w:rsidRDefault="00883580" w:rsidP="0088358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F7411">
        <w:rPr>
          <w:rFonts w:ascii="IRBadr" w:hAnsi="IRBadr" w:cs="IRBadr"/>
          <w:sz w:val="28"/>
          <w:szCs w:val="28"/>
          <w:rtl/>
          <w:lang w:bidi="fa-IR"/>
        </w:rPr>
        <w:t>مناقشه دیگری که در این زمینه ممکن است مطرح گردد این است که ما قبول داریم در اینجا معنای تشریعی اراده شده است،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حد در اینجا به معنی خاص آن بوده و مراتب </w:t>
      </w:r>
      <w:r w:rsidR="00627C66" w:rsidRPr="000F7411">
        <w:rPr>
          <w:rFonts w:ascii="IRBadr" w:hAnsi="IRBadr" w:cs="IRBadr"/>
          <w:sz w:val="28"/>
          <w:szCs w:val="28"/>
          <w:rtl/>
          <w:lang w:bidi="fa-IR"/>
        </w:rPr>
        <w:t>امربه‌معروف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را نیز دربر 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>.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این مجازات یا حدود الهی است یا تعزیرات خاصه یا مراتب نهی از منکر است که </w:t>
      </w:r>
      <w:r w:rsidR="00627C66" w:rsidRPr="000F7411">
        <w:rPr>
          <w:rFonts w:ascii="IRBadr" w:hAnsi="IRBadr" w:cs="IRBadr"/>
          <w:sz w:val="28"/>
          <w:szCs w:val="28"/>
          <w:rtl/>
          <w:lang w:bidi="fa-IR"/>
        </w:rPr>
        <w:t>آن‌هم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بازدارنده است.</w:t>
      </w:r>
    </w:p>
    <w:p w:rsidR="00883580" w:rsidRPr="000F7411" w:rsidRDefault="00883580" w:rsidP="00883580">
      <w:pPr>
        <w:pStyle w:val="Heading4"/>
        <w:ind w:firstLine="0"/>
        <w:rPr>
          <w:rFonts w:ascii="IRBadr" w:hAnsi="IRBadr" w:cs="IRBadr"/>
          <w:rtl/>
        </w:rPr>
      </w:pPr>
      <w:bookmarkStart w:id="10" w:name="_Toc427396249"/>
      <w:r w:rsidRPr="000F7411">
        <w:rPr>
          <w:rFonts w:ascii="IRBadr" w:hAnsi="IRBadr" w:cs="IRBadr"/>
          <w:rtl/>
        </w:rPr>
        <w:t>پاسخ از مناقشه فوق</w:t>
      </w:r>
      <w:bookmarkEnd w:id="10"/>
    </w:p>
    <w:p w:rsidR="00883580" w:rsidRPr="000F7411" w:rsidRDefault="00883580" w:rsidP="0088358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این هم جوابش این است که کلمه حد به این معنای عامی که شامل </w:t>
      </w:r>
      <w:r w:rsidR="00D1445F">
        <w:rPr>
          <w:rFonts w:ascii="IRBadr" w:hAnsi="IRBadr" w:cs="IRBadr"/>
          <w:sz w:val="28"/>
          <w:szCs w:val="28"/>
          <w:rtl/>
          <w:lang w:bidi="fa-IR"/>
        </w:rPr>
        <w:t>مجازات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نهی از منکر هم بشود، طبق ظاهر روایات نیست. سابقاً گفته شد که برای حد سه نوع استعمال وجود دارد؛</w:t>
      </w:r>
    </w:p>
    <w:p w:rsidR="00883580" w:rsidRPr="000F7411" w:rsidRDefault="00883580" w:rsidP="0088358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یک حد به معنای قانون الزامی است، یک حد به معنای مقررات خاصه شریعت است که </w:t>
      </w:r>
      <w:r w:rsidR="00627C66" w:rsidRPr="000F7411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زنا و شرب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را شامل 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. یک حد هم به معنای تعزیرات است. اصطلاح چهارم هم این است که حد شامل حدود و تعزیرات بشود. اما اینکه حد به کار برود و حتی موارد نهی از منکر را بگیرد، ظاهراً </w:t>
      </w:r>
      <w:r w:rsidR="00627C66" w:rsidRPr="000F7411">
        <w:rPr>
          <w:rFonts w:ascii="IRBadr" w:hAnsi="IRBadr" w:cs="IRBadr"/>
          <w:sz w:val="28"/>
          <w:szCs w:val="28"/>
          <w:rtl/>
          <w:lang w:bidi="fa-IR"/>
        </w:rPr>
        <w:t>درجایی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استعمال نشده باشد.</w:t>
      </w:r>
    </w:p>
    <w:p w:rsidR="00883580" w:rsidRPr="000F7411" w:rsidRDefault="00627C66" w:rsidP="00883580">
      <w:pPr>
        <w:pStyle w:val="Heading4"/>
        <w:ind w:firstLine="0"/>
        <w:rPr>
          <w:rFonts w:ascii="IRBadr" w:hAnsi="IRBadr" w:cs="IRBadr"/>
          <w:rtl/>
        </w:rPr>
      </w:pPr>
      <w:bookmarkStart w:id="11" w:name="_Toc427396250"/>
      <w:r w:rsidRPr="000F7411">
        <w:rPr>
          <w:rFonts w:ascii="IRBadr" w:hAnsi="IRBadr" w:cs="IRBadr"/>
          <w:rtl/>
        </w:rPr>
        <w:t>جمع‌بندی</w:t>
      </w:r>
      <w:bookmarkEnd w:id="11"/>
    </w:p>
    <w:p w:rsidR="00883580" w:rsidRPr="000F7411" w:rsidRDefault="00883580" w:rsidP="0088358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بنابراین ما قائل به دلالت تام در این روایت هستیم. یعنی </w:t>
      </w:r>
      <w:r w:rsidR="00627C66" w:rsidRPr="000F7411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احتمال سوم در این روایت درست است. و روایت معنایش این است که خداوند برای اعمال و رفتارهای ما حدود الزامی قرار داده است. لذا در هر معصیت تعزیر ثابت است.</w:t>
      </w:r>
    </w:p>
    <w:p w:rsidR="00883580" w:rsidRPr="000F7411" w:rsidRDefault="00883580" w:rsidP="0088358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همه جوانب اشکالات </w:t>
      </w:r>
      <w:r w:rsidR="00627C66" w:rsidRPr="000F7411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، بررسی شد و فکر کنم همه </w:t>
      </w:r>
      <w:r w:rsidR="009D5FA6" w:rsidRPr="000F7411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0F7411">
        <w:rPr>
          <w:rFonts w:ascii="IRBadr" w:hAnsi="IRBadr" w:cs="IRBadr"/>
          <w:sz w:val="28"/>
          <w:szCs w:val="28"/>
          <w:rtl/>
          <w:lang w:bidi="fa-IR"/>
        </w:rPr>
        <w:t xml:space="preserve"> قابل جواب بود.</w:t>
      </w:r>
    </w:p>
    <w:p w:rsidR="00883580" w:rsidRPr="000F7411" w:rsidRDefault="00883580" w:rsidP="0088358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0F7411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0F7411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EE3" w:rsidRDefault="00B30EE3" w:rsidP="000D5800">
      <w:pPr>
        <w:spacing w:after="0" w:line="240" w:lineRule="auto"/>
      </w:pPr>
      <w:r>
        <w:separator/>
      </w:r>
    </w:p>
  </w:endnote>
  <w:endnote w:type="continuationSeparator" w:id="0">
    <w:p w:rsidR="00B30EE3" w:rsidRDefault="00B30EE3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EE3" w:rsidRDefault="00B30EE3" w:rsidP="000D5800">
      <w:pPr>
        <w:spacing w:after="0" w:line="240" w:lineRule="auto"/>
      </w:pPr>
      <w:r>
        <w:separator/>
      </w:r>
    </w:p>
  </w:footnote>
  <w:footnote w:type="continuationSeparator" w:id="0">
    <w:p w:rsidR="00B30EE3" w:rsidRDefault="00B30EE3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1DD" w:rsidRPr="000F7411" w:rsidRDefault="000D5800" w:rsidP="000F7411">
    <w:pPr>
      <w:tabs>
        <w:tab w:val="left" w:pos="1256"/>
        <w:tab w:val="left" w:pos="5696"/>
        <w:tab w:val="right" w:pos="9071"/>
      </w:tabs>
      <w:bidi/>
      <w:rPr>
        <w:rFonts w:hint="cs"/>
        <w:b/>
        <w:bCs/>
        <w:sz w:val="32"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A9A377C" wp14:editId="594F4D7D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46B804E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2" w:name="OLE_LINK1"/>
    <w:bookmarkStart w:id="13" w:name="OLE_LINK2"/>
    <w:r>
      <w:rPr>
        <w:noProof/>
        <w:lang w:bidi="fa-IR"/>
      </w:rPr>
      <w:drawing>
        <wp:inline distT="0" distB="0" distL="0" distR="0" wp14:anchorId="525CA325" wp14:editId="46EB9ED4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2"/>
    <w:bookmarkEnd w:id="13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883580">
      <w:rPr>
        <w:rFonts w:ascii="IranNastaliq" w:hAnsi="IranNastaliq" w:cs="IranNastaliq" w:hint="cs"/>
        <w:sz w:val="40"/>
        <w:szCs w:val="40"/>
        <w:rtl/>
        <w:lang w:bidi="fa-IR"/>
      </w:rPr>
      <w:t>823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1193A"/>
    <w:rsid w:val="000228A2"/>
    <w:rsid w:val="000324F1"/>
    <w:rsid w:val="00041FE0"/>
    <w:rsid w:val="00052BA3"/>
    <w:rsid w:val="000626D3"/>
    <w:rsid w:val="0006363E"/>
    <w:rsid w:val="00080DFF"/>
    <w:rsid w:val="00085ED5"/>
    <w:rsid w:val="000A1A51"/>
    <w:rsid w:val="000B725D"/>
    <w:rsid w:val="000D2D0D"/>
    <w:rsid w:val="000D5800"/>
    <w:rsid w:val="000F1897"/>
    <w:rsid w:val="000F7411"/>
    <w:rsid w:val="000F7E72"/>
    <w:rsid w:val="00101B38"/>
    <w:rsid w:val="00101E2D"/>
    <w:rsid w:val="00102CEB"/>
    <w:rsid w:val="001168D4"/>
    <w:rsid w:val="00117955"/>
    <w:rsid w:val="00133E1D"/>
    <w:rsid w:val="0013617D"/>
    <w:rsid w:val="00136442"/>
    <w:rsid w:val="00150D4B"/>
    <w:rsid w:val="00151D55"/>
    <w:rsid w:val="00152670"/>
    <w:rsid w:val="0016576C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66420"/>
    <w:rsid w:val="00270294"/>
    <w:rsid w:val="002914BD"/>
    <w:rsid w:val="00297263"/>
    <w:rsid w:val="002C56FD"/>
    <w:rsid w:val="002D49E4"/>
    <w:rsid w:val="002E450B"/>
    <w:rsid w:val="002E73F9"/>
    <w:rsid w:val="002F05B9"/>
    <w:rsid w:val="00304087"/>
    <w:rsid w:val="003275F0"/>
    <w:rsid w:val="00340BA3"/>
    <w:rsid w:val="00366400"/>
    <w:rsid w:val="003963D7"/>
    <w:rsid w:val="00396F28"/>
    <w:rsid w:val="003A1A05"/>
    <w:rsid w:val="003A2654"/>
    <w:rsid w:val="003B4C26"/>
    <w:rsid w:val="003C06BF"/>
    <w:rsid w:val="003C7899"/>
    <w:rsid w:val="003D2F0A"/>
    <w:rsid w:val="003D563F"/>
    <w:rsid w:val="003E1E58"/>
    <w:rsid w:val="003F1AED"/>
    <w:rsid w:val="003F38D7"/>
    <w:rsid w:val="00405199"/>
    <w:rsid w:val="00410699"/>
    <w:rsid w:val="00415360"/>
    <w:rsid w:val="004203FB"/>
    <w:rsid w:val="004426D1"/>
    <w:rsid w:val="0044591E"/>
    <w:rsid w:val="004651D2"/>
    <w:rsid w:val="00465D26"/>
    <w:rsid w:val="004679F8"/>
    <w:rsid w:val="00494DC0"/>
    <w:rsid w:val="00496073"/>
    <w:rsid w:val="004B337F"/>
    <w:rsid w:val="004F3596"/>
    <w:rsid w:val="004F56BA"/>
    <w:rsid w:val="00572E2D"/>
    <w:rsid w:val="00592103"/>
    <w:rsid w:val="005941DD"/>
    <w:rsid w:val="005A545E"/>
    <w:rsid w:val="005A5862"/>
    <w:rsid w:val="005B0852"/>
    <w:rsid w:val="005C06AE"/>
    <w:rsid w:val="005C0D0A"/>
    <w:rsid w:val="00610C18"/>
    <w:rsid w:val="00612385"/>
    <w:rsid w:val="0061376C"/>
    <w:rsid w:val="00627C66"/>
    <w:rsid w:val="00632A97"/>
    <w:rsid w:val="00636EFA"/>
    <w:rsid w:val="0066229C"/>
    <w:rsid w:val="00675B32"/>
    <w:rsid w:val="0069696C"/>
    <w:rsid w:val="006A085A"/>
    <w:rsid w:val="006D3A87"/>
    <w:rsid w:val="006F01B4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57C21"/>
    <w:rsid w:val="008644F4"/>
    <w:rsid w:val="0087093D"/>
    <w:rsid w:val="00883580"/>
    <w:rsid w:val="00883733"/>
    <w:rsid w:val="008965D2"/>
    <w:rsid w:val="008A236D"/>
    <w:rsid w:val="008B565A"/>
    <w:rsid w:val="008C3414"/>
    <w:rsid w:val="008D36D5"/>
    <w:rsid w:val="008E3903"/>
    <w:rsid w:val="008F197C"/>
    <w:rsid w:val="008F63E3"/>
    <w:rsid w:val="00913C3B"/>
    <w:rsid w:val="00915509"/>
    <w:rsid w:val="00927388"/>
    <w:rsid w:val="009274FE"/>
    <w:rsid w:val="00931FC7"/>
    <w:rsid w:val="009401AC"/>
    <w:rsid w:val="009515C3"/>
    <w:rsid w:val="009541DD"/>
    <w:rsid w:val="009613AC"/>
    <w:rsid w:val="00980643"/>
    <w:rsid w:val="009B46BC"/>
    <w:rsid w:val="009B61C3"/>
    <w:rsid w:val="009C2241"/>
    <w:rsid w:val="009C7B4F"/>
    <w:rsid w:val="009D5FA6"/>
    <w:rsid w:val="009F4EB3"/>
    <w:rsid w:val="009F7E77"/>
    <w:rsid w:val="00A06D48"/>
    <w:rsid w:val="00A10E6B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8F"/>
    <w:rsid w:val="00AD27BE"/>
    <w:rsid w:val="00AF0F1A"/>
    <w:rsid w:val="00AF6CE9"/>
    <w:rsid w:val="00B15027"/>
    <w:rsid w:val="00B21CF4"/>
    <w:rsid w:val="00B24300"/>
    <w:rsid w:val="00B30EE3"/>
    <w:rsid w:val="00B31802"/>
    <w:rsid w:val="00B63F15"/>
    <w:rsid w:val="00BB5F7E"/>
    <w:rsid w:val="00BC26F6"/>
    <w:rsid w:val="00BC4833"/>
    <w:rsid w:val="00BD3122"/>
    <w:rsid w:val="00BD40DA"/>
    <w:rsid w:val="00BF3D67"/>
    <w:rsid w:val="00C01A20"/>
    <w:rsid w:val="00C12BC5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A4CE1"/>
    <w:rsid w:val="00CB5DA3"/>
    <w:rsid w:val="00CC46FC"/>
    <w:rsid w:val="00CE31E6"/>
    <w:rsid w:val="00CE3B74"/>
    <w:rsid w:val="00CF42E2"/>
    <w:rsid w:val="00CF7916"/>
    <w:rsid w:val="00D1445F"/>
    <w:rsid w:val="00D158F3"/>
    <w:rsid w:val="00D3665C"/>
    <w:rsid w:val="00D508CC"/>
    <w:rsid w:val="00D50F4B"/>
    <w:rsid w:val="00D60547"/>
    <w:rsid w:val="00D66444"/>
    <w:rsid w:val="00D76353"/>
    <w:rsid w:val="00D860ED"/>
    <w:rsid w:val="00D96DC0"/>
    <w:rsid w:val="00DB28BB"/>
    <w:rsid w:val="00DC603F"/>
    <w:rsid w:val="00DD3C0D"/>
    <w:rsid w:val="00DD4864"/>
    <w:rsid w:val="00DD71A2"/>
    <w:rsid w:val="00DE0AAF"/>
    <w:rsid w:val="00DE1DC4"/>
    <w:rsid w:val="00DE3B98"/>
    <w:rsid w:val="00E0639C"/>
    <w:rsid w:val="00E067E6"/>
    <w:rsid w:val="00E12531"/>
    <w:rsid w:val="00E143B0"/>
    <w:rsid w:val="00E55891"/>
    <w:rsid w:val="00E6283A"/>
    <w:rsid w:val="00E6615B"/>
    <w:rsid w:val="00E732A3"/>
    <w:rsid w:val="00E8309A"/>
    <w:rsid w:val="00E83A85"/>
    <w:rsid w:val="00E90FC4"/>
    <w:rsid w:val="00EA01EC"/>
    <w:rsid w:val="00EA15B0"/>
    <w:rsid w:val="00EA495A"/>
    <w:rsid w:val="00EA5D97"/>
    <w:rsid w:val="00EC4393"/>
    <w:rsid w:val="00EE1C07"/>
    <w:rsid w:val="00EE2C91"/>
    <w:rsid w:val="00EE3979"/>
    <w:rsid w:val="00EF138C"/>
    <w:rsid w:val="00F034CE"/>
    <w:rsid w:val="00F10A0F"/>
    <w:rsid w:val="00F22F27"/>
    <w:rsid w:val="00F40284"/>
    <w:rsid w:val="00F67976"/>
    <w:rsid w:val="00F70BE1"/>
    <w:rsid w:val="00F76AEB"/>
    <w:rsid w:val="00FB76AA"/>
    <w:rsid w:val="00FC0862"/>
    <w:rsid w:val="00FC1B7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A4C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A4C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DF2D2-99AA-41D7-AE12-CFE3CF399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89</TotalTime>
  <Pages>4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46</cp:revision>
  <dcterms:created xsi:type="dcterms:W3CDTF">2014-12-20T10:23:00Z</dcterms:created>
  <dcterms:modified xsi:type="dcterms:W3CDTF">2015-08-15T07:24:00Z</dcterms:modified>
</cp:coreProperties>
</file>